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  <w:tab w:val="left" w:pos="468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500"/>
          <w:tab w:val="left" w:pos="4680"/>
        </w:tabs>
        <w:rPr>
          <w:rFonts w:hint="eastAsia" w:ascii="黑体" w:eastAsia="黑体"/>
          <w:sz w:val="36"/>
          <w:szCs w:val="36"/>
        </w:rPr>
      </w:pPr>
    </w:p>
    <w:p>
      <w:pPr>
        <w:tabs>
          <w:tab w:val="left" w:pos="4500"/>
          <w:tab w:val="left" w:pos="4680"/>
        </w:tabs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校团〔2017〕28号</w:t>
      </w:r>
    </w:p>
    <w:p>
      <w:pPr>
        <w:tabs>
          <w:tab w:val="left" w:pos="4500"/>
          <w:tab w:val="left" w:pos="4680"/>
        </w:tabs>
        <w:jc w:val="center"/>
        <w:rPr>
          <w:rFonts w:hint="eastAsia" w:ascii="仿宋_GB2312" w:eastAsia="仿宋_GB2312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pacing w:val="-14"/>
          <w:sz w:val="36"/>
          <w:szCs w:val="36"/>
        </w:rPr>
      </w:pPr>
      <w:r>
        <w:rPr>
          <w:rFonts w:ascii="黑体" w:hAnsi="宋体" w:eastAsia="黑体"/>
          <w:b/>
          <w:spacing w:val="-14"/>
          <w:sz w:val="36"/>
          <w:szCs w:val="36"/>
        </w:rPr>
        <w:t>关于</w:t>
      </w:r>
      <w:r>
        <w:rPr>
          <w:rFonts w:hint="eastAsia" w:ascii="黑体" w:hAnsi="宋体" w:eastAsia="黑体"/>
          <w:b/>
          <w:spacing w:val="-14"/>
          <w:sz w:val="36"/>
          <w:szCs w:val="36"/>
        </w:rPr>
        <w:t>2017年</w:t>
      </w:r>
      <w:r>
        <w:rPr>
          <w:rFonts w:ascii="黑体" w:hAnsi="宋体" w:eastAsia="黑体"/>
          <w:b/>
          <w:spacing w:val="-14"/>
          <w:sz w:val="36"/>
          <w:szCs w:val="36"/>
        </w:rPr>
        <w:t>招募</w:t>
      </w:r>
      <w:r>
        <w:rPr>
          <w:rFonts w:hint="eastAsia" w:ascii="黑体" w:hAnsi="宋体" w:eastAsia="黑体"/>
          <w:b/>
          <w:spacing w:val="-14"/>
          <w:sz w:val="36"/>
          <w:szCs w:val="36"/>
        </w:rPr>
        <w:t>大学生前往泉州市鲤城区等地开展基层挂职工作</w:t>
      </w:r>
      <w:r>
        <w:rPr>
          <w:rFonts w:ascii="黑体" w:hAnsi="宋体" w:eastAsia="黑体"/>
          <w:b/>
          <w:spacing w:val="-14"/>
          <w:sz w:val="36"/>
          <w:szCs w:val="36"/>
        </w:rPr>
        <w:t>的通知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各学院团委、校级组织团工委：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暑期“三下乡”社会实践工作即将拉开序幕，为响应中宣部、中央文明办、教育部、团中央、团省委关于暑期社会实践的相关精神，引导大学生深入基层、了解基层，在实践中锻炼、学习，为我校人才培养工作、毕业生就业工作和本科教学改革工作提供有益参考。经协商，泉州市鲤城区、莆田市荔城区、莆田市涵江区、莆田市秀屿区、泉州市泉港区团委决定在福州大学招募优秀大学生到部分机关部门、乡镇（街道）团委挂职担任为期一个月的岗位助理职务。具体内容如下：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一、服务对象、岗位和工作职责</w:t>
      </w:r>
    </w:p>
    <w:p>
      <w:pPr>
        <w:spacing w:line="50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（一）服务对象和岗位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服务对象主要是乡镇（街道）团委、区直机关部门、区法院、区检察院、区教育局、区安监局、区教育局、区建设局、区公安局等单位，岗位以行政业务助理、乡镇（街道）团委书记助理为主。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（二）工作职责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1.协助团委开展共青团相关工作；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2.根据服务单位安排完成相关工作。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二、招募条件 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1.政治素质好，拥护、积极贯彻执行党的路线、方针和政策，热爱社会主义祖国；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2.责任心强，在校担任学生干部者优先；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3.居住地在挂职县区或挂职地相邻县区，能自行解决实习期间的食宿和交通问题；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4.有较强的组织纪律性，较好的语言和文字表达能力，自觉掌握必要的社交礼仪；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5.加强自身修养，牢固树立保密意识，严格遵守保密纪律，相关涉密档案内容不得与无关人员谈论。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三、见习形式和时间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1.见习形式：按照“自愿参与，就近见习，主动融入，积极作为”的原则参与所在单位工作，并按照当地作息时间准时上下班，根据工作需要加班； 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2.服务时间：初定7月10日-8月11日。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四、工作条件与考核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在见习期间，参加实习大学生自行解决食宿和交通问题；见习单位提供大学生开展工作必需的办公场所及设施；秉着“谁使用谁负责”的原则，见习单位负责大学生在见习期间的安全，县区团委负责当地挂职学生在岗期间的组织管理；县区团委负责岗前培训，具体工作由所在单位负责指导；见习结束后，参加志愿服务的大学生工作考核由服务单位和县区团委共同考核。考核的依据是工作业绩、工作纪律、设岗单位的评价、志愿服务总结（2000字左右）。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对于考核合格者，由县区团委负责出具社会实践证明。福州大学团委将表彰优秀的暑期社会实践先进个人。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五、选派程序 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1.志愿报名。符合条件的人员可以志愿报名。所有报名者必须填写《基层挂职大学生报名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表》（一式一份），学院团委盖章后交到校团委科创实践中心办公室（素拓305），电子版发送至fzu_shsj@163.com，报名截止时间：6月10日下午5:00。联系人：张景雄，联系电话：15259977816。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2.资格审查。由校团委对报名人员进行分类汇总，由县区团委分别进行初审。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3.面试考察。对初选合格者，由福州大学团委和县区团委联合组织面试和考察，时间初定为6月中旬，具体时间另行通知。</w:t>
      </w:r>
    </w:p>
    <w:p>
      <w:pPr>
        <w:spacing w:line="5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4.人选确定。对通过上述程序确定符合条件的人选，由学校团委会同县区团委研究确定最后人选，并于6月下旬公布到</w:t>
      </w:r>
      <w:r>
        <w:rPr>
          <w:rFonts w:hint="eastAsia" w:ascii="仿宋" w:hAnsi="仿宋" w:eastAsia="仿宋" w:cs="仿宋"/>
          <w:sz w:val="28"/>
          <w:szCs w:val="28"/>
        </w:rPr>
        <w:t xml:space="preserve">校团委网站，请通过考察的同学7月11日携带《基层挂职大学生报名表》到相应县区团委报到。 </w:t>
      </w:r>
    </w:p>
    <w:p>
      <w:pPr>
        <w:rPr>
          <w:rFonts w:hint="eastAsia" w:ascii="仿宋" w:hAnsi="仿宋" w:eastAsia="仿宋" w:cs="仿宋"/>
        </w:rPr>
      </w:pPr>
    </w:p>
    <w:p>
      <w:pPr>
        <w:widowControl/>
        <w:wordWrap w:val="0"/>
        <w:spacing w:line="500" w:lineRule="exact"/>
        <w:ind w:right="26"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00" w:lineRule="exact"/>
        <w:ind w:right="26"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00" w:lineRule="exact"/>
        <w:ind w:right="26"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共青团福州大学委员会</w:t>
      </w:r>
    </w:p>
    <w:p>
      <w:pPr>
        <w:widowControl/>
        <w:spacing w:line="500" w:lineRule="exact"/>
        <w:ind w:right="28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2017年5月27日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D048E"/>
    <w:rsid w:val="7C7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2017-06-02T10:15:00Z</dcterms:created>
  <dc:creator>Administrator</dc:creator>
  <cp:lastModifiedBy>Administrator</cp:lastModifiedBy>
  <dcterms:modified xsi:type="dcterms:W3CDTF">2017-06-02T10:17:12Z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